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line="264" w:lineRule="auto"/>
        <w:jc w:val="both"/>
        <w:rPr>
          <w:rStyle w:val="Ninguno"/>
          <w:rFonts w:ascii="Calibri" w:cs="Calibri" w:hAnsi="Calibri" w:eastAsia="Calibri"/>
          <w:b w:val="1"/>
          <w:bCs w:val="1"/>
          <w:outline w:val="0"/>
          <w:color w:val="005392"/>
          <w:shd w:val="clear" w:color="auto" w:fill="ffffff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1. Objetivos Did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á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cticos</w:t>
      </w:r>
    </w:p>
    <w:p>
      <w:pPr>
        <w:pStyle w:val="Cuerpo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392"/>
          <w:shd w:val="clear" w:color="auto" w:fill="ffffff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Al finalizar este recurso, el alumnado ser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 xml:space="preserve">á 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capaz de:</w:t>
      </w:r>
    </w:p>
    <w:p>
      <w:pPr>
        <w:pStyle w:val="Cuerpo"/>
        <w:numPr>
          <w:ilvl w:val="0"/>
          <w:numId w:val="2"/>
        </w:numPr>
        <w:spacing w:line="264" w:lineRule="auto"/>
        <w:jc w:val="both"/>
        <w:rPr>
          <w:rFonts w:ascii="Calibri" w:hAnsi="Calibri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Analizar el impacto socioecon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mico de la autarqu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a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, utilizando datos reales de precios y salarios en la Murcia de posguerra.</w:t>
      </w:r>
    </w:p>
    <w:p>
      <w:pPr>
        <w:pStyle w:val="Cuerpo"/>
        <w:numPr>
          <w:ilvl w:val="0"/>
          <w:numId w:val="2"/>
        </w:numPr>
        <w:spacing w:line="264" w:lineRule="auto"/>
        <w:jc w:val="both"/>
        <w:rPr>
          <w:rFonts w:ascii="Calibri" w:hAnsi="Calibri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Identificar los pilares ideol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gicos del nacionalcatolicismo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y su manifestaci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n en la vida cotidiana y el control de las costumbres.</w:t>
      </w:r>
    </w:p>
    <w:p>
      <w:pPr>
        <w:pStyle w:val="Cuerpo"/>
        <w:numPr>
          <w:ilvl w:val="0"/>
          <w:numId w:val="2"/>
        </w:numPr>
        <w:spacing w:line="264" w:lineRule="auto"/>
        <w:jc w:val="both"/>
        <w:rPr>
          <w:rFonts w:ascii="Calibri" w:hAnsi="Calibri"/>
          <w:outline w:val="0"/>
          <w:color w:val="005392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Evaluar cr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ticamente la situaci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n jur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dica de la mujer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durante el primer franquismo, reconociendo los mecanismos de dominaci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n y las estrategias de resistencia.</w:t>
      </w:r>
    </w:p>
    <w:p>
      <w:pPr>
        <w:pStyle w:val="Cuerpo"/>
        <w:numPr>
          <w:ilvl w:val="0"/>
          <w:numId w:val="2"/>
        </w:numPr>
        <w:spacing w:line="264" w:lineRule="auto"/>
        <w:jc w:val="both"/>
        <w:rPr>
          <w:rFonts w:ascii="Calibri" w:hAnsi="Calibri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Localizar e investigar huellas f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sicas del franquismo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en su entorno local (fielatos, centros de auxilio), vinculando la historia general con la memoria regional.</w:t>
      </w:r>
    </w:p>
    <w:p>
      <w:pPr>
        <w:pStyle w:val="Cuerpo"/>
        <w:numPr>
          <w:ilvl w:val="0"/>
          <w:numId w:val="2"/>
        </w:numPr>
        <w:spacing w:line="264" w:lineRule="auto"/>
        <w:jc w:val="both"/>
        <w:rPr>
          <w:rFonts w:ascii="Calibri" w:hAnsi="Calibri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Manejar fuentes primarias y herramientas digitales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(hojas de c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á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n-US"/>
          <w14:textFill>
            <w14:solidFill>
              <w14:srgbClr w14:val="005493"/>
            </w14:solidFill>
          </w14:textFill>
        </w:rPr>
        <w:t>lculo, podcasts, cr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nicas) para comunicar conocimiento hist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it-IT"/>
          <w14:textFill>
            <w14:solidFill>
              <w14:srgbClr w14:val="005493"/>
            </w14:solidFill>
          </w14:textFill>
        </w:rPr>
        <w:t>rico de forma rigurosa.</w:t>
      </w:r>
    </w:p>
    <w:p>
      <w:pPr>
        <w:pStyle w:val="Cuerpo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808080"/>
          <w:u w:color="808080"/>
          <w:shd w:val="clear" w:color="auto" w:fill="ffffff"/>
          <w14:textFill>
            <w14:solidFill>
              <w14:srgbClr w14:val="808080"/>
            </w14:solidFill>
          </w14:textFill>
        </w:rPr>
      </w:pPr>
    </w:p>
    <w:p>
      <w:pPr>
        <w:pStyle w:val="Cuerpo"/>
        <w:spacing w:line="264" w:lineRule="auto"/>
        <w:jc w:val="both"/>
        <w:rPr>
          <w:rStyle w:val="Ninguno"/>
          <w:rFonts w:ascii="Calibri" w:cs="Calibri" w:hAnsi="Calibri" w:eastAsia="Calibri"/>
          <w:b w:val="1"/>
          <w:bCs w:val="1"/>
          <w:outline w:val="0"/>
          <w:color w:val="005392"/>
          <w:shd w:val="clear" w:color="auto" w:fill="ffffff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2. Competencias Clave (LOMLOE)</w:t>
      </w:r>
    </w:p>
    <w:p>
      <w:pPr>
        <w:pStyle w:val="Cuerpo"/>
        <w:numPr>
          <w:ilvl w:val="0"/>
          <w:numId w:val="4"/>
        </w:numPr>
        <w:spacing w:line="264" w:lineRule="auto"/>
        <w:jc w:val="both"/>
        <w:rPr>
          <w:rFonts w:ascii="Calibri" w:hAnsi="Calibri"/>
          <w:outline w:val="0"/>
          <w:color w:val="005392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CCL: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Comunicaci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it-IT"/>
          <w14:textFill>
            <w14:solidFill>
              <w14:srgbClr w14:val="005493"/>
            </w14:solidFill>
          </w14:textFill>
        </w:rPr>
        <w:t>n ling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üí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stica (redacci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fr-FR"/>
          <w14:textFill>
            <w14:solidFill>
              <w14:srgbClr w14:val="005493"/>
            </w14:solidFill>
          </w14:textFill>
        </w:rPr>
        <w:t>n de cr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nicas y dossiers).</w:t>
      </w:r>
    </w:p>
    <w:p>
      <w:pPr>
        <w:pStyle w:val="Cuerpo"/>
        <w:numPr>
          <w:ilvl w:val="0"/>
          <w:numId w:val="4"/>
        </w:numPr>
        <w:spacing w:line="264" w:lineRule="auto"/>
        <w:jc w:val="both"/>
        <w:rPr>
          <w:rFonts w:ascii="Calibri" w:hAnsi="Calibri"/>
          <w:outline w:val="0"/>
          <w:color w:val="005392"/>
          <w:lang w:val="de-DE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de-DE"/>
          <w14:textFill>
            <w14:solidFill>
              <w14:srgbClr w14:val="005493"/>
            </w14:solidFill>
          </w14:textFill>
        </w:rPr>
        <w:t>STEM: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Competencia matem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á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it-IT"/>
          <w14:textFill>
            <w14:solidFill>
              <w14:srgbClr w14:val="005493"/>
            </w14:solidFill>
          </w14:textFill>
        </w:rPr>
        <w:t>tica (c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á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lculo de inflaci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n y presupuestos familiares).</w:t>
      </w:r>
    </w:p>
    <w:p>
      <w:pPr>
        <w:pStyle w:val="Cuerpo"/>
        <w:numPr>
          <w:ilvl w:val="0"/>
          <w:numId w:val="4"/>
        </w:numPr>
        <w:spacing w:line="264" w:lineRule="auto"/>
        <w:jc w:val="both"/>
        <w:rPr>
          <w:rFonts w:ascii="Calibri" w:hAnsi="Calibri"/>
          <w:outline w:val="0"/>
          <w:color w:val="005392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CD: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Competencia digital (uso de IA, eXelearning y herramientas de edici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n).</w:t>
      </w:r>
    </w:p>
    <w:p>
      <w:pPr>
        <w:pStyle w:val="Cuerpo"/>
        <w:numPr>
          <w:ilvl w:val="0"/>
          <w:numId w:val="4"/>
        </w:numPr>
        <w:spacing w:line="264" w:lineRule="auto"/>
        <w:jc w:val="both"/>
        <w:rPr>
          <w:rFonts w:ascii="Calibri" w:hAnsi="Calibri"/>
          <w:outline w:val="0"/>
          <w:color w:val="005392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CPSAA: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Aprender a aprender (especialmente relevante en ense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ñ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it-IT"/>
          <w14:textFill>
            <w14:solidFill>
              <w14:srgbClr w14:val="005493"/>
            </w14:solidFill>
          </w14:textFill>
        </w:rPr>
        <w:t>anza a distancia).</w:t>
      </w:r>
    </w:p>
    <w:p>
      <w:pPr>
        <w:pStyle w:val="Cuerpo"/>
        <w:numPr>
          <w:ilvl w:val="0"/>
          <w:numId w:val="4"/>
        </w:numPr>
        <w:spacing w:line="264" w:lineRule="auto"/>
        <w:jc w:val="both"/>
        <w:rPr>
          <w:rFonts w:ascii="Calibri" w:hAnsi="Calibri"/>
          <w:outline w:val="0"/>
          <w:color w:val="005392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CC: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Competencia ciudadana (conciencia hist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rica y democr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á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it-IT"/>
          <w14:textFill>
            <w14:solidFill>
              <w14:srgbClr w14:val="005493"/>
            </w14:solidFill>
          </w14:textFill>
        </w:rPr>
        <w:t>tica).</w:t>
      </w:r>
    </w:p>
    <w:p>
      <w:pPr>
        <w:pStyle w:val="Cuerpo"/>
        <w:spacing w:line="264" w:lineRule="auto"/>
        <w:rPr>
          <w:rStyle w:val="Ninguno"/>
          <w:rFonts w:ascii="Times Roman" w:cs="Times Roman" w:hAnsi="Times Roman" w:eastAsia="Times Roman"/>
          <w:outline w:val="0"/>
          <w:color w:val="808080"/>
          <w:u w:color="808080"/>
          <w:shd w:val="clear" w:color="auto" w:fill="ffffff"/>
          <w14:textFill>
            <w14:solidFill>
              <w14:srgbClr w14:val="808080"/>
            </w14:solidFill>
          </w14:textFill>
        </w:rPr>
      </w:pPr>
    </w:p>
    <w:p>
      <w:pPr>
        <w:pStyle w:val="Cuerpo"/>
        <w:spacing w:line="264" w:lineRule="auto"/>
        <w:rPr>
          <w:rStyle w:val="Ninguno"/>
          <w:rFonts w:ascii="Times Roman" w:cs="Times Roman" w:hAnsi="Times Roman" w:eastAsia="Times Roman"/>
          <w:b w:val="1"/>
          <w:bCs w:val="1"/>
          <w:outline w:val="0"/>
          <w:color w:val="005392"/>
          <w:shd w:val="clear" w:color="auto" w:fill="ffffff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Times Roman" w:hAnsi="Times Roman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3. Temporalizaci</w:t>
      </w:r>
      <w:r>
        <w:rPr>
          <w:rStyle w:val="Ninguno"/>
          <w:rFonts w:ascii="Times Roman" w:hAnsi="Times Roman" w:hint="default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n Sugerida</w:t>
      </w:r>
    </w:p>
    <w:p>
      <w:pPr>
        <w:pStyle w:val="Cuerpo"/>
        <w:spacing w:line="264" w:lineRule="auto"/>
        <w:rPr>
          <w:rStyle w:val="Ninguno"/>
          <w:rFonts w:ascii="Times Roman" w:cs="Times Roman" w:hAnsi="Times Roman" w:eastAsia="Times Roman"/>
          <w:outline w:val="0"/>
          <w:color w:val="005392"/>
          <w:shd w:val="clear" w:color="auto" w:fill="ffffff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Times Roman" w:hAnsi="Times Roman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El recurso est</w:t>
      </w:r>
      <w:r>
        <w:rPr>
          <w:rStyle w:val="Ninguno"/>
          <w:rFonts w:ascii="Times Roman" w:hAnsi="Times Roman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 xml:space="preserve">á </w:t>
      </w:r>
      <w:r>
        <w:rPr>
          <w:rStyle w:val="Ninguno"/>
          <w:rFonts w:ascii="Times Roman" w:hAnsi="Times Roman"/>
          <w:outline w:val="0"/>
          <w:color w:val="005392"/>
          <w:shd w:val="clear" w:color="auto" w:fill="ffffff"/>
          <w:rtl w:val="0"/>
          <w:lang w:val="fr-FR"/>
          <w14:textFill>
            <w14:solidFill>
              <w14:srgbClr w14:val="005493"/>
            </w14:solidFill>
          </w14:textFill>
        </w:rPr>
        <w:t>dise</w:t>
      </w:r>
      <w:r>
        <w:rPr>
          <w:rStyle w:val="Ninguno"/>
          <w:rFonts w:ascii="Times Roman" w:hAnsi="Times Roman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ñ</w:t>
      </w:r>
      <w:r>
        <w:rPr>
          <w:rStyle w:val="Ninguno"/>
          <w:rFonts w:ascii="Times Roman" w:hAnsi="Times Roman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ado para una duraci</w:t>
      </w:r>
      <w:r>
        <w:rPr>
          <w:rStyle w:val="Ninguno"/>
          <w:rFonts w:ascii="Times Roman" w:hAnsi="Times Roman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Times Roman" w:hAnsi="Times Roman"/>
          <w:outline w:val="0"/>
          <w:color w:val="005392"/>
          <w:shd w:val="clear" w:color="auto" w:fill="ffffff"/>
          <w:rtl w:val="0"/>
          <w:lang w:val="nl-NL"/>
          <w14:textFill>
            <w14:solidFill>
              <w14:srgbClr w14:val="005493"/>
            </w14:solidFill>
          </w14:textFill>
        </w:rPr>
        <w:t xml:space="preserve">n de </w:t>
      </w:r>
      <w:r>
        <w:rPr>
          <w:rStyle w:val="Ninguno"/>
          <w:rFonts w:ascii="Times Roman" w:hAnsi="Times Roman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3 a 4 semanas</w:t>
      </w:r>
      <w:r>
        <w:rPr>
          <w:rStyle w:val="Ninguno"/>
          <w:rFonts w:ascii="Times Roman" w:hAnsi="Times Roman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(aproximadamente 12-15 sesiones de trabajo aut</w:t>
      </w:r>
      <w:r>
        <w:rPr>
          <w:rStyle w:val="Ninguno"/>
          <w:rFonts w:ascii="Times Roman" w:hAnsi="Times Roman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Times Roman" w:hAnsi="Times Roman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nomo o presencial).</w:t>
      </w:r>
    </w:p>
    <w:p>
      <w:pPr>
        <w:pStyle w:val="Cuerpo"/>
        <w:rPr>
          <w:rStyle w:val="Ninguno"/>
          <w:rFonts w:ascii="Times Roman" w:cs="Times Roman" w:hAnsi="Times Roman" w:eastAsia="Times Roman"/>
          <w:outline w:val="0"/>
          <w:color w:val="005392"/>
          <w:shd w:val="clear" w:color="auto" w:fill="ffffff"/>
          <w14:textFill>
            <w14:solidFill>
              <w14:srgbClr w14:val="005493"/>
            </w14:solidFill>
          </w14:textFill>
        </w:rPr>
      </w:pPr>
    </w:p>
    <w:tbl>
      <w:tblPr>
        <w:tblW w:w="951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2612"/>
        <w:gridCol w:w="1382"/>
        <w:gridCol w:w="5525"/>
      </w:tblGrid>
      <w:tr>
        <w:tblPrEx>
          <w:shd w:val="clear" w:color="auto" w:fill="cadfff"/>
        </w:tblPrEx>
        <w:trPr>
          <w:trHeight w:val="565" w:hRule="atLeast"/>
        </w:trPr>
        <w:tc>
          <w:tcPr>
            <w:tcW w:type="dxa" w:w="261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  <w:jc w:val="center"/>
            </w:pP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14:textFill>
                  <w14:solidFill>
                    <w14:srgbClr w14:val="005493"/>
                  </w14:solidFill>
                </w14:textFill>
              </w:rPr>
              <w:t>Fase / Tarea</w:t>
            </w:r>
          </w:p>
        </w:tc>
        <w:tc>
          <w:tcPr>
            <w:tcW w:type="dxa" w:w="138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  <w:jc w:val="center"/>
            </w:pP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Duraci</w:t>
            </w:r>
            <w:r>
              <w:rPr>
                <w:rStyle w:val="Ninguno"/>
                <w:rFonts w:ascii="Times Roman" w:hAnsi="Times Roman" w:hint="default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estimada</w:t>
            </w:r>
          </w:p>
        </w:tc>
        <w:tc>
          <w:tcPr>
            <w:tcW w:type="dxa" w:w="552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  <w:jc w:val="center"/>
            </w:pP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Actividad principal</w:t>
            </w:r>
          </w:p>
        </w:tc>
      </w:tr>
      <w:tr>
        <w:tblPrEx>
          <w:shd w:val="clear" w:color="auto" w:fill="cadfff"/>
        </w:tblPrEx>
        <w:trPr>
          <w:trHeight w:val="565" w:hRule="atLeast"/>
        </w:trPr>
        <w:tc>
          <w:tcPr>
            <w:tcW w:type="dxa" w:w="261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Semana 1: Introducci</w:t>
            </w:r>
            <w:r>
              <w:rPr>
                <w:rStyle w:val="Ninguno"/>
                <w:rFonts w:ascii="Times Roman" w:hAnsi="Times Roman" w:hint="default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y Tarea 1</w:t>
            </w:r>
          </w:p>
        </w:tc>
        <w:tc>
          <w:tcPr>
            <w:tcW w:type="dxa" w:w="138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4-5 horas</w:t>
            </w:r>
          </w:p>
        </w:tc>
        <w:tc>
          <w:tcPr>
            <w:tcW w:type="dxa" w:w="552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14:textFill>
                  <w14:solidFill>
                    <w14:srgbClr w14:val="005493"/>
                  </w14:solidFill>
                </w14:textFill>
              </w:rPr>
              <w:t>An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14:textFill>
                  <w14:solidFill>
                    <w14:srgbClr w14:val="005493"/>
                  </w14:solidFill>
                </w14:textFill>
              </w:rPr>
              <w:t>á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lisis de datos econ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micos y geolocalizaci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de fielatos en Murcia.</w:t>
            </w:r>
          </w:p>
        </w:tc>
      </w:tr>
      <w:tr>
        <w:tblPrEx>
          <w:shd w:val="clear" w:color="auto" w:fill="cadfff"/>
        </w:tblPrEx>
        <w:trPr>
          <w:trHeight w:val="565" w:hRule="atLeast"/>
        </w:trPr>
        <w:tc>
          <w:tcPr>
            <w:tcW w:type="dxa" w:w="261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it-IT"/>
                <w14:textFill>
                  <w14:solidFill>
                    <w14:srgbClr w14:val="005493"/>
                  </w14:solidFill>
                </w14:textFill>
              </w:rPr>
              <w:t>Semana 2: Tarea 2</w:t>
            </w:r>
          </w:p>
        </w:tc>
        <w:tc>
          <w:tcPr>
            <w:tcW w:type="dxa" w:w="138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3-4 horas</w:t>
            </w:r>
          </w:p>
        </w:tc>
        <w:tc>
          <w:tcPr>
            <w:tcW w:type="dxa" w:w="552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14:textFill>
                  <w14:solidFill>
                    <w14:srgbClr w14:val="005493"/>
                  </w14:solidFill>
                </w14:textFill>
              </w:rPr>
              <w:t>An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14:textFill>
                  <w14:solidFill>
                    <w14:srgbClr w14:val="005493"/>
                  </w14:solidFill>
                </w14:textFill>
              </w:rPr>
              <w:t>á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lisis del Fuero del Trabajo y redacci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fr-FR"/>
                <w14:textFill>
                  <w14:solidFill>
                    <w14:srgbClr w14:val="005493"/>
                  </w14:solidFill>
                </w14:textFill>
              </w:rPr>
              <w:t>n de la cr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nica/podcast sobre Luisa.</w:t>
            </w:r>
          </w:p>
        </w:tc>
      </w:tr>
      <w:tr>
        <w:tblPrEx>
          <w:shd w:val="clear" w:color="auto" w:fill="cadfff"/>
        </w:tblPrEx>
        <w:trPr>
          <w:trHeight w:val="565" w:hRule="atLeast"/>
        </w:trPr>
        <w:tc>
          <w:tcPr>
            <w:tcW w:type="dxa" w:w="261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14:textFill>
                  <w14:solidFill>
                    <w14:srgbClr w14:val="005493"/>
                  </w14:solidFill>
                </w14:textFill>
              </w:rPr>
              <w:t>Semana 3: Tarea Final</w:t>
            </w:r>
          </w:p>
        </w:tc>
        <w:tc>
          <w:tcPr>
            <w:tcW w:type="dxa" w:w="138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4-5 horas</w:t>
            </w:r>
          </w:p>
        </w:tc>
        <w:tc>
          <w:tcPr>
            <w:tcW w:type="dxa" w:w="552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Integraci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de contenidos en el Dossier de Memoria Hist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it-IT"/>
                <w14:textFill>
                  <w14:solidFill>
                    <w14:srgbClr w14:val="005493"/>
                  </w14:solidFill>
                </w14:textFill>
              </w:rPr>
              <w:t>rica.</w:t>
            </w:r>
          </w:p>
        </w:tc>
      </w:tr>
      <w:tr>
        <w:tblPrEx>
          <w:shd w:val="clear" w:color="auto" w:fill="cadfff"/>
        </w:tblPrEx>
        <w:trPr>
          <w:trHeight w:val="565" w:hRule="atLeast"/>
        </w:trPr>
        <w:tc>
          <w:tcPr>
            <w:tcW w:type="dxa" w:w="261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Semana 4: Evaluaci</w:t>
            </w:r>
            <w:r>
              <w:rPr>
                <w:rStyle w:val="Ninguno"/>
                <w:rFonts w:ascii="Times Roman" w:hAnsi="Times Roman" w:hint="default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b w:val="1"/>
                <w:bCs w:val="1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n y Cierre</w:t>
            </w:r>
          </w:p>
        </w:tc>
        <w:tc>
          <w:tcPr>
            <w:tcW w:type="dxa" w:w="138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1-2 horas</w:t>
            </w:r>
          </w:p>
        </w:tc>
        <w:tc>
          <w:tcPr>
            <w:tcW w:type="dxa" w:w="5524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Estilo de tabla 2"/>
              <w:suppressAutoHyphens w:val="1"/>
            </w:pP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n-US"/>
                <w14:textFill>
                  <w14:solidFill>
                    <w14:srgbClr w14:val="005493"/>
                  </w14:solidFill>
                </w14:textFill>
              </w:rPr>
              <w:t>Revisi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nl-NL"/>
                <w14:textFill>
                  <w14:solidFill>
                    <w14:srgbClr w14:val="005493"/>
                  </w14:solidFill>
                </w14:textFill>
              </w:rPr>
              <w:t>n de r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14:textFill>
                  <w14:solidFill>
                    <w14:srgbClr w14:val="005493"/>
                  </w14:solidFill>
                </w14:textFill>
              </w:rPr>
              <w:t>ú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bricas, feedback y autoevaluaci</w:t>
            </w:r>
            <w:r>
              <w:rPr>
                <w:rStyle w:val="Ninguno"/>
                <w:rFonts w:ascii="Times Roman" w:hAnsi="Times Roman" w:hint="default"/>
                <w:outline w:val="0"/>
                <w:color w:val="005392"/>
                <w:sz w:val="24"/>
                <w:szCs w:val="24"/>
                <w:rtl w:val="0"/>
                <w:lang w:val="es-ES_tradnl"/>
                <w14:textFill>
                  <w14:solidFill>
                    <w14:srgbClr w14:val="005493"/>
                  </w14:solidFill>
                </w14:textFill>
              </w:rPr>
              <w:t>ó</w:t>
            </w:r>
            <w:r>
              <w:rPr>
                <w:rStyle w:val="Ninguno"/>
                <w:rFonts w:ascii="Times Roman" w:hAnsi="Times Roman"/>
                <w:outline w:val="0"/>
                <w:color w:val="005392"/>
                <w:sz w:val="24"/>
                <w:szCs w:val="24"/>
                <w:rtl w:val="0"/>
                <w14:textFill>
                  <w14:solidFill>
                    <w14:srgbClr w14:val="005493"/>
                  </w14:solidFill>
                </w14:textFill>
              </w:rPr>
              <w:t>n.</w:t>
            </w:r>
          </w:p>
        </w:tc>
      </w:tr>
    </w:tbl>
    <w:p>
      <w:pPr>
        <w:pStyle w:val="Por omisión"/>
        <w:widowControl w:val="0"/>
        <w:suppressAutoHyphens w:val="1"/>
        <w:spacing w:before="0" w:after="240" w:line="240" w:lineRule="auto"/>
        <w:ind w:left="108" w:hanging="108"/>
        <w:rPr>
          <w:rStyle w:val="Ninguno"/>
          <w:rFonts w:ascii="Times Roman" w:cs="Times Roman" w:hAnsi="Times Roman" w:eastAsia="Times Roman"/>
          <w:shd w:val="clear" w:color="auto" w:fill="ffffff"/>
        </w:rPr>
      </w:pPr>
    </w:p>
    <w:p>
      <w:pPr>
        <w:pStyle w:val="Cuerpo"/>
        <w:jc w:val="both"/>
        <w:rPr>
          <w:rStyle w:val="Ninguno"/>
          <w:rFonts w:ascii="Times Roman" w:cs="Times Roman" w:hAnsi="Times Roman" w:eastAsia="Times Roman"/>
          <w:outline w:val="0"/>
          <w:color w:val="808080"/>
          <w:u w:color="808080"/>
          <w:shd w:val="clear" w:color="auto" w:fill="ffffff"/>
          <w14:textFill>
            <w14:solidFill>
              <w14:srgbClr w14:val="808080"/>
            </w14:solidFill>
          </w14:textFill>
        </w:rPr>
      </w:pPr>
    </w:p>
    <w:p>
      <w:pPr>
        <w:pStyle w:val="Cuerpo"/>
        <w:spacing w:line="264" w:lineRule="auto"/>
        <w:jc w:val="both"/>
        <w:rPr>
          <w:rStyle w:val="Ninguno"/>
          <w:rFonts w:ascii="Calibri" w:cs="Calibri" w:hAnsi="Calibri" w:eastAsia="Calibri"/>
          <w:b w:val="1"/>
          <w:bCs w:val="1"/>
          <w:outline w:val="0"/>
          <w:color w:val="005392"/>
          <w:shd w:val="clear" w:color="auto" w:fill="ffffff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4. Orientaciones Metodol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gicas (Andragog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a)</w:t>
      </w:r>
    </w:p>
    <w:p>
      <w:pPr>
        <w:pStyle w:val="Cuerpo"/>
        <w:spacing w:line="264" w:lineRule="auto"/>
        <w:jc w:val="both"/>
        <w:rPr>
          <w:rStyle w:val="Ninguno"/>
          <w:rFonts w:ascii="Calibri" w:cs="Calibri" w:hAnsi="Calibri" w:eastAsia="Calibri"/>
          <w:outline w:val="0"/>
          <w:color w:val="005392"/>
          <w:shd w:val="clear" w:color="auto" w:fill="ffffff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Este REA aplica el modelo de 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Aprendizaje Basado en Tareas (TBL)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y la 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Microhistoria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.</w:t>
      </w:r>
    </w:p>
    <w:p>
      <w:pPr>
        <w:pStyle w:val="Cuerpo"/>
        <w:numPr>
          <w:ilvl w:val="0"/>
          <w:numId w:val="4"/>
        </w:numPr>
        <w:spacing w:line="264" w:lineRule="auto"/>
        <w:jc w:val="both"/>
        <w:rPr>
          <w:rFonts w:ascii="Calibri" w:hAnsi="Calibri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Contextualizaci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n Real: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it-IT"/>
          <w14:textFill>
            <w14:solidFill>
              <w14:srgbClr w14:val="005493"/>
            </w14:solidFill>
          </w14:textFill>
        </w:rPr>
        <w:t xml:space="preserve"> Se evita la abstracci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n excesiva. Al usar nombres reales (Manuel, Josefa, Luisa) y lugares conocidos (Plaza de las Flores), el alumnado adulto conecta con su propia memoria familiar.</w:t>
      </w:r>
    </w:p>
    <w:p>
      <w:pPr>
        <w:pStyle w:val="Cuerpo"/>
        <w:numPr>
          <w:ilvl w:val="0"/>
          <w:numId w:val="4"/>
        </w:numPr>
        <w:spacing w:line="264" w:lineRule="auto"/>
        <w:jc w:val="both"/>
        <w:rPr>
          <w:rFonts w:ascii="Calibri" w:hAnsi="Calibri"/>
          <w:outline w:val="0"/>
          <w:color w:val="005392"/>
          <w:lang w:val="es-ES_tradnl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Flexibilidad de Formatos: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Se permite la entrega en diversos soportes para respetar los distintos niveles de competencia digital del alumnado adulto.</w:t>
      </w:r>
    </w:p>
    <w:p>
      <w:pPr>
        <w:pStyle w:val="Cuerpo"/>
        <w:numPr>
          <w:ilvl w:val="0"/>
          <w:numId w:val="4"/>
        </w:numPr>
        <w:spacing w:line="264" w:lineRule="auto"/>
        <w:jc w:val="both"/>
        <w:rPr>
          <w:rFonts w:ascii="Calibri" w:hAnsi="Calibri"/>
          <w:outline w:val="0"/>
          <w:color w:val="005392"/>
          <w:lang w:val="it-I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it-IT"/>
          <w14:textFill>
            <w14:solidFill>
              <w14:srgbClr w14:val="005493"/>
            </w14:solidFill>
          </w14:textFill>
        </w:rPr>
        <w:t xml:space="preserve">Uso 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tico de la IA: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Se recomienda al profesorado explicar que la IA ha sido usada para generar los escenarios, animando al alumnado a usarla como apoyo (no como sustituto) en su investigaci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n.</w:t>
      </w:r>
    </w:p>
    <w:p>
      <w:pPr>
        <w:pStyle w:val="Cuerpo"/>
        <w:jc w:val="both"/>
        <w:rPr>
          <w:rStyle w:val="Ninguno"/>
          <w:rFonts w:ascii="Calibri" w:cs="Calibri" w:hAnsi="Calibri" w:eastAsia="Calibri"/>
          <w:outline w:val="0"/>
          <w:color w:val="005392"/>
          <w:u w:color="808080"/>
          <w:shd w:val="clear" w:color="auto" w:fill="ffffff"/>
          <w14:textFill>
            <w14:solidFill>
              <w14:srgbClr w14:val="005493"/>
            </w14:solidFill>
          </w14:textFill>
        </w:rPr>
      </w:pPr>
    </w:p>
    <w:p>
      <w:pPr>
        <w:pStyle w:val="Cuerpo"/>
        <w:jc w:val="both"/>
        <w:rPr>
          <w:rStyle w:val="Ninguno"/>
          <w:rFonts w:ascii="Calibri" w:cs="Calibri" w:hAnsi="Calibri" w:eastAsia="Calibri"/>
          <w:b w:val="1"/>
          <w:bCs w:val="1"/>
          <w:outline w:val="0"/>
          <w:color w:val="005392"/>
          <w:shd w:val="clear" w:color="auto" w:fill="ffffff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5. Sistema de Evaluaci</w:t>
      </w:r>
      <w:r>
        <w:rPr>
          <w:rStyle w:val="Ninguno"/>
          <w:rFonts w:ascii="Calibri" w:hAnsi="Calibri" w:hint="default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n</w:t>
      </w:r>
    </w:p>
    <w:p>
      <w:pPr>
        <w:pStyle w:val="Cuerpo"/>
        <w:jc w:val="both"/>
        <w:rPr>
          <w:rStyle w:val="Ninguno"/>
          <w:rFonts w:ascii="Calibri" w:cs="Calibri" w:hAnsi="Calibri" w:eastAsia="Calibri"/>
          <w:outline w:val="0"/>
          <w:color w:val="005392"/>
          <w:shd w:val="clear" w:color="auto" w:fill="ffffff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La evaluaci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n es </w:t>
      </w: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formativa y continua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. Cada tarea cuenta con su propia r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ú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brica integrada en el recurso.</w:t>
      </w:r>
    </w:p>
    <w:p>
      <w:pPr>
        <w:pStyle w:val="Cuerpo"/>
        <w:numPr>
          <w:ilvl w:val="0"/>
          <w:numId w:val="4"/>
        </w:numPr>
        <w:jc w:val="both"/>
        <w:rPr>
          <w:rFonts w:ascii="Calibri" w:hAnsi="Calibri"/>
          <w:outline w:val="0"/>
          <w:color w:val="005392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Tarea 1 (30%):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Capacidad anal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tica y manejo de datos.</w:t>
      </w:r>
    </w:p>
    <w:p>
      <w:pPr>
        <w:pStyle w:val="Cuerpo"/>
        <w:numPr>
          <w:ilvl w:val="0"/>
          <w:numId w:val="4"/>
        </w:numPr>
        <w:jc w:val="both"/>
        <w:rPr>
          <w:rFonts w:ascii="Calibri" w:hAnsi="Calibri"/>
          <w:outline w:val="0"/>
          <w:color w:val="005392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Tarea 2 (30%):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 xml:space="preserve"> An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á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lisis cr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tico y perspectiva de g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fr-FR"/>
          <w14:textFill>
            <w14:solidFill>
              <w14:srgbClr w14:val="005493"/>
            </w14:solidFill>
          </w14:textFill>
        </w:rPr>
        <w:t>é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it-IT"/>
          <w14:textFill>
            <w14:solidFill>
              <w14:srgbClr w14:val="005493"/>
            </w14:solidFill>
          </w14:textFill>
        </w:rPr>
        <w:t>nero.</w:t>
      </w:r>
    </w:p>
    <w:p>
      <w:pPr>
        <w:pStyle w:val="Cuerpo"/>
        <w:numPr>
          <w:ilvl w:val="0"/>
          <w:numId w:val="4"/>
        </w:numPr>
        <w:jc w:val="both"/>
        <w:rPr>
          <w:rFonts w:ascii="Calibri" w:hAnsi="Calibri"/>
          <w:outline w:val="0"/>
          <w:color w:val="005392"/>
          <w:lang w:val="pt-PT"/>
          <w14:textFill>
            <w14:solidFill>
              <w14:srgbClr w14:val="005493"/>
            </w14:solidFill>
          </w14:textFill>
        </w:rPr>
      </w:pPr>
      <w:r>
        <w:rPr>
          <w:rStyle w:val="Ninguno"/>
          <w:rFonts w:ascii="Calibri" w:hAnsi="Calibri"/>
          <w:b w:val="1"/>
          <w:bCs w:val="1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Tarea Final (40%):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 xml:space="preserve"> Capacidad de s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í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it-IT"/>
          <w14:textFill>
            <w14:solidFill>
              <w14:srgbClr w14:val="005493"/>
            </w14:solidFill>
          </w14:textFill>
        </w:rPr>
        <w:t>ntesis e interpretaci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en-US"/>
          <w14:textFill>
            <w14:solidFill>
              <w14:srgbClr w14:val="005493"/>
            </w14:solidFill>
          </w14:textFill>
        </w:rPr>
        <w:t>n hist</w:t>
      </w:r>
      <w:r>
        <w:rPr>
          <w:rStyle w:val="Ninguno"/>
          <w:rFonts w:ascii="Calibri" w:hAnsi="Calibri" w:hint="default"/>
          <w:outline w:val="0"/>
          <w:color w:val="005392"/>
          <w:shd w:val="clear" w:color="auto" w:fill="ffffff"/>
          <w:rtl w:val="0"/>
          <w:lang w:val="es-ES_tradnl"/>
          <w14:textFill>
            <w14:solidFill>
              <w14:srgbClr w14:val="005493"/>
            </w14:solidFill>
          </w14:textFill>
        </w:rPr>
        <w:t>ó</w:t>
      </w:r>
      <w:r>
        <w:rPr>
          <w:rStyle w:val="Ninguno"/>
          <w:rFonts w:ascii="Calibri" w:hAnsi="Calibri"/>
          <w:outline w:val="0"/>
          <w:color w:val="005392"/>
          <w:shd w:val="clear" w:color="auto" w:fill="ffffff"/>
          <w:rtl w:val="0"/>
          <w:lang w:val="pt-PT"/>
          <w14:textFill>
            <w14:solidFill>
              <w14:srgbClr w14:val="005493"/>
            </w14:solidFill>
          </w14:textFill>
        </w:rPr>
        <w:t>rica global.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úmero"/>
  </w:abstractNum>
  <w:abstractNum w:abstractNumId="1">
    <w:multiLevelType w:val="hybridMultilevel"/>
    <w:styleLink w:val="Número"/>
    <w:lvl w:ilvl="0">
      <w:start w:val="1"/>
      <w:numFmt w:val="decimal"/>
      <w:suff w:val="tab"/>
      <w:lvlText w:val="%1."/>
      <w:lvlJc w:val="left"/>
      <w:pPr>
        <w:ind w:left="7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3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60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18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0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2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24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Viñeta"/>
  </w:abstractNum>
  <w:abstractNum w:abstractNumId="3">
    <w:multiLevelType w:val="hybridMultilevel"/>
    <w:styleLink w:val="Viñeta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pt-PT"/>
    </w:rPr>
  </w:style>
  <w:style w:type="numbering" w:styleId="Número">
    <w:name w:val="Número"/>
    <w:pPr>
      <w:numPr>
        <w:numId w:val="1"/>
      </w:numPr>
    </w:pPr>
  </w:style>
  <w:style w:type="numbering" w:styleId="Viñeta">
    <w:name w:val="Viñeta"/>
    <w:pPr>
      <w:numPr>
        <w:numId w:val="3"/>
      </w:numPr>
    </w:pPr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pt-P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Estilo de tabla 2">
    <w:name w:val="Estilo de tabla 2"/>
    <w:next w:val="Estilo de tabla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